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E507C" w14:textId="77777777" w:rsidR="004040F5" w:rsidRDefault="004040F5" w:rsidP="004040F5">
      <w:pPr>
        <w:spacing w:after="0" w:line="480" w:lineRule="auto"/>
        <w:rPr>
          <w:sz w:val="24"/>
          <w:szCs w:val="24"/>
        </w:rPr>
      </w:pPr>
      <w:r>
        <w:rPr>
          <w:sz w:val="24"/>
          <w:szCs w:val="24"/>
        </w:rPr>
        <w:t>Troy Scott</w:t>
      </w:r>
    </w:p>
    <w:p w14:paraId="36B2A541" w14:textId="77777777" w:rsidR="004040F5" w:rsidRDefault="004040F5" w:rsidP="004040F5">
      <w:pPr>
        <w:spacing w:after="0" w:line="480" w:lineRule="auto"/>
        <w:rPr>
          <w:sz w:val="24"/>
          <w:szCs w:val="24"/>
        </w:rPr>
      </w:pPr>
      <w:r>
        <w:rPr>
          <w:sz w:val="24"/>
          <w:szCs w:val="24"/>
        </w:rPr>
        <w:t>DTC 475</w:t>
      </w:r>
    </w:p>
    <w:p w14:paraId="7E7A70EC" w14:textId="77777777" w:rsidR="004040F5" w:rsidRDefault="004040F5" w:rsidP="004040F5">
      <w:pPr>
        <w:spacing w:after="0" w:line="480" w:lineRule="auto"/>
        <w:rPr>
          <w:sz w:val="24"/>
          <w:szCs w:val="24"/>
        </w:rPr>
      </w:pPr>
      <w:r>
        <w:rPr>
          <w:sz w:val="24"/>
          <w:szCs w:val="24"/>
        </w:rPr>
        <w:t>28 August 2017</w:t>
      </w:r>
    </w:p>
    <w:p w14:paraId="3A4B046C" w14:textId="77777777" w:rsidR="004040F5" w:rsidRDefault="004040F5" w:rsidP="004040F5">
      <w:pPr>
        <w:spacing w:after="0" w:line="480" w:lineRule="auto"/>
        <w:rPr>
          <w:sz w:val="24"/>
          <w:szCs w:val="24"/>
        </w:rPr>
      </w:pPr>
    </w:p>
    <w:p w14:paraId="6AF57248" w14:textId="77777777" w:rsidR="004040F5" w:rsidRDefault="00B1500C" w:rsidP="002B70A3">
      <w:pPr>
        <w:spacing w:after="0" w:line="480" w:lineRule="auto"/>
        <w:jc w:val="center"/>
        <w:rPr>
          <w:sz w:val="24"/>
          <w:szCs w:val="24"/>
        </w:rPr>
      </w:pPr>
      <w:r>
        <w:rPr>
          <w:sz w:val="24"/>
          <w:szCs w:val="24"/>
        </w:rPr>
        <w:t xml:space="preserve">Disabled Design: </w:t>
      </w:r>
      <w:r w:rsidR="002B70A3">
        <w:rPr>
          <w:sz w:val="24"/>
          <w:szCs w:val="24"/>
        </w:rPr>
        <w:t>An Early Approach in Engineering Games</w:t>
      </w:r>
    </w:p>
    <w:p w14:paraId="652E2632" w14:textId="77777777" w:rsidR="002B70A3" w:rsidRDefault="00323FDE" w:rsidP="004040F5">
      <w:pPr>
        <w:spacing w:after="0" w:line="480" w:lineRule="auto"/>
        <w:rPr>
          <w:sz w:val="24"/>
          <w:szCs w:val="24"/>
        </w:rPr>
      </w:pPr>
      <w:r>
        <w:rPr>
          <w:sz w:val="24"/>
          <w:szCs w:val="24"/>
        </w:rPr>
        <w:tab/>
        <w:t>In the</w:t>
      </w:r>
      <w:r w:rsidR="00340190">
        <w:rPr>
          <w:sz w:val="24"/>
          <w:szCs w:val="24"/>
        </w:rPr>
        <w:t xml:space="preserve"> book </w:t>
      </w:r>
      <w:r w:rsidR="00340190" w:rsidRPr="00023A34">
        <w:rPr>
          <w:i/>
          <w:sz w:val="24"/>
          <w:szCs w:val="24"/>
        </w:rPr>
        <w:t xml:space="preserve">Replay: </w:t>
      </w:r>
      <w:r w:rsidR="00C707A6" w:rsidRPr="00023A34">
        <w:rPr>
          <w:i/>
          <w:sz w:val="24"/>
          <w:szCs w:val="24"/>
        </w:rPr>
        <w:t>Readings for Diversity and Social Justice</w:t>
      </w:r>
      <w:r w:rsidR="002C7E68">
        <w:rPr>
          <w:i/>
          <w:sz w:val="24"/>
          <w:szCs w:val="24"/>
        </w:rPr>
        <w:t xml:space="preserve"> </w:t>
      </w:r>
      <w:r w:rsidR="002C7E68">
        <w:rPr>
          <w:sz w:val="24"/>
          <w:szCs w:val="24"/>
        </w:rPr>
        <w:t xml:space="preserve">written by </w:t>
      </w:r>
      <w:r w:rsidR="000D5AA2">
        <w:rPr>
          <w:sz w:val="24"/>
          <w:szCs w:val="24"/>
        </w:rPr>
        <w:t>Tristan Donovan,</w:t>
      </w:r>
      <w:r w:rsidR="00C707A6">
        <w:rPr>
          <w:sz w:val="24"/>
          <w:szCs w:val="24"/>
        </w:rPr>
        <w:t xml:space="preserve"> </w:t>
      </w:r>
      <w:r>
        <w:rPr>
          <w:sz w:val="24"/>
          <w:szCs w:val="24"/>
        </w:rPr>
        <w:t xml:space="preserve">chapter two </w:t>
      </w:r>
      <w:r w:rsidR="00C707A6">
        <w:rPr>
          <w:sz w:val="24"/>
          <w:szCs w:val="24"/>
        </w:rPr>
        <w:t>is centered</w:t>
      </w:r>
      <w:r w:rsidR="00023A34">
        <w:rPr>
          <w:sz w:val="24"/>
          <w:szCs w:val="24"/>
        </w:rPr>
        <w:t xml:space="preserve"> on how video games evolved over time in regard to </w:t>
      </w:r>
      <w:r w:rsidR="00AD5319">
        <w:rPr>
          <w:sz w:val="24"/>
          <w:szCs w:val="24"/>
        </w:rPr>
        <w:t xml:space="preserve">their intended audience and </w:t>
      </w:r>
      <w:r w:rsidR="00023A34">
        <w:rPr>
          <w:sz w:val="24"/>
          <w:szCs w:val="24"/>
        </w:rPr>
        <w:t>the approaches that gaming engineers took in designing th</w:t>
      </w:r>
      <w:r w:rsidR="00EA190E">
        <w:rPr>
          <w:sz w:val="24"/>
          <w:szCs w:val="24"/>
        </w:rPr>
        <w:t>em. In the earlier stages of games, designers</w:t>
      </w:r>
      <w:r w:rsidR="00BD5390">
        <w:rPr>
          <w:sz w:val="24"/>
          <w:szCs w:val="24"/>
        </w:rPr>
        <w:t xml:space="preserve"> did not consider</w:t>
      </w:r>
      <w:r w:rsidR="00EA190E">
        <w:rPr>
          <w:sz w:val="24"/>
          <w:szCs w:val="24"/>
        </w:rPr>
        <w:t xml:space="preserve"> the needs </w:t>
      </w:r>
      <w:r w:rsidR="00AD5319">
        <w:rPr>
          <w:sz w:val="24"/>
          <w:szCs w:val="24"/>
        </w:rPr>
        <w:t>of consumers with disabilitie</w:t>
      </w:r>
      <w:r w:rsidR="00BD5390">
        <w:rPr>
          <w:sz w:val="24"/>
          <w:szCs w:val="24"/>
        </w:rPr>
        <w:t>s and ways of providing</w:t>
      </w:r>
      <w:r w:rsidR="00AD5319">
        <w:rPr>
          <w:sz w:val="24"/>
          <w:szCs w:val="24"/>
        </w:rPr>
        <w:t xml:space="preserve"> </w:t>
      </w:r>
      <w:r w:rsidR="001B43D8">
        <w:rPr>
          <w:sz w:val="24"/>
          <w:szCs w:val="24"/>
        </w:rPr>
        <w:t xml:space="preserve">them </w:t>
      </w:r>
      <w:r w:rsidR="00AD5319">
        <w:rPr>
          <w:sz w:val="24"/>
          <w:szCs w:val="24"/>
        </w:rPr>
        <w:t>accessibility. For those involved in the creation of games, their focus was</w:t>
      </w:r>
      <w:r w:rsidR="00DA12FF">
        <w:rPr>
          <w:sz w:val="24"/>
          <w:szCs w:val="24"/>
        </w:rPr>
        <w:t xml:space="preserve"> strictly on a business model that would benefit retailers and generate</w:t>
      </w:r>
      <w:r w:rsidR="00AD5319">
        <w:rPr>
          <w:sz w:val="24"/>
          <w:szCs w:val="24"/>
        </w:rPr>
        <w:t xml:space="preserve"> </w:t>
      </w:r>
      <w:r w:rsidR="00BD0FFD">
        <w:rPr>
          <w:sz w:val="24"/>
          <w:szCs w:val="24"/>
        </w:rPr>
        <w:t xml:space="preserve">industry </w:t>
      </w:r>
      <w:r w:rsidR="00AD5319">
        <w:rPr>
          <w:sz w:val="24"/>
          <w:szCs w:val="24"/>
        </w:rPr>
        <w:t>profitability.</w:t>
      </w:r>
      <w:r w:rsidR="00812E15">
        <w:rPr>
          <w:sz w:val="24"/>
          <w:szCs w:val="24"/>
        </w:rPr>
        <w:t xml:space="preserve"> </w:t>
      </w:r>
    </w:p>
    <w:p w14:paraId="367C37B0" w14:textId="77777777" w:rsidR="00B64763" w:rsidRDefault="00AD5319" w:rsidP="004040F5">
      <w:pPr>
        <w:spacing w:after="0" w:line="480" w:lineRule="auto"/>
        <w:rPr>
          <w:sz w:val="24"/>
          <w:szCs w:val="24"/>
        </w:rPr>
      </w:pPr>
      <w:r>
        <w:rPr>
          <w:sz w:val="24"/>
          <w:szCs w:val="24"/>
        </w:rPr>
        <w:tab/>
      </w:r>
      <w:r w:rsidR="00F54A96">
        <w:rPr>
          <w:sz w:val="24"/>
          <w:szCs w:val="24"/>
        </w:rPr>
        <w:t xml:space="preserve">Susan Wendell, in her article </w:t>
      </w:r>
      <w:r w:rsidR="00DA45C6">
        <w:rPr>
          <w:sz w:val="24"/>
          <w:szCs w:val="24"/>
        </w:rPr>
        <w:t>“</w:t>
      </w:r>
      <w:r w:rsidR="00F54A96" w:rsidRPr="00DA45C6">
        <w:rPr>
          <w:sz w:val="24"/>
          <w:szCs w:val="24"/>
        </w:rPr>
        <w:t>The Social Construction of Disability</w:t>
      </w:r>
      <w:r w:rsidR="00420AE2" w:rsidRPr="00DA45C6">
        <w:rPr>
          <w:sz w:val="24"/>
          <w:szCs w:val="24"/>
        </w:rPr>
        <w:t>,</w:t>
      </w:r>
      <w:r w:rsidR="00DA45C6">
        <w:rPr>
          <w:sz w:val="24"/>
          <w:szCs w:val="24"/>
        </w:rPr>
        <w:t>”</w:t>
      </w:r>
      <w:r w:rsidR="00006202">
        <w:rPr>
          <w:sz w:val="24"/>
          <w:szCs w:val="24"/>
        </w:rPr>
        <w:t xml:space="preserve"> echoes the reality of this design oversight </w:t>
      </w:r>
      <w:r w:rsidR="00F54A96">
        <w:rPr>
          <w:sz w:val="24"/>
          <w:szCs w:val="24"/>
        </w:rPr>
        <w:t>as she writes, “Much of the public world is also structured as though everyone were physically strong, as though all bodies were shaped the same</w:t>
      </w:r>
      <w:r w:rsidR="00420AE2">
        <w:rPr>
          <w:sz w:val="24"/>
          <w:szCs w:val="24"/>
        </w:rPr>
        <w:t>, as though everyone could walk, hear, and see well</w:t>
      </w:r>
      <w:r w:rsidR="00006202">
        <w:rPr>
          <w:sz w:val="24"/>
          <w:szCs w:val="24"/>
        </w:rPr>
        <w:t>, as though everyone could work</w:t>
      </w:r>
      <w:r w:rsidR="00420AE2">
        <w:rPr>
          <w:sz w:val="24"/>
          <w:szCs w:val="24"/>
        </w:rPr>
        <w:t xml:space="preserve"> and play at a pace that is not compatible with any kind of illness or pain, as though no one were ever dizzy or incontinent or simply needed to sit or lie down”</w:t>
      </w:r>
      <w:r w:rsidR="00EB366B">
        <w:rPr>
          <w:sz w:val="24"/>
          <w:szCs w:val="24"/>
        </w:rPr>
        <w:t xml:space="preserve"> (</w:t>
      </w:r>
      <w:r w:rsidR="00420AE2">
        <w:rPr>
          <w:sz w:val="24"/>
          <w:szCs w:val="24"/>
        </w:rPr>
        <w:t xml:space="preserve">482-83). </w:t>
      </w:r>
      <w:r w:rsidR="007A2C8A">
        <w:rPr>
          <w:sz w:val="24"/>
          <w:szCs w:val="24"/>
        </w:rPr>
        <w:t>None of these aspects of disability were ever taken into co</w:t>
      </w:r>
      <w:r w:rsidR="00B64763">
        <w:rPr>
          <w:sz w:val="24"/>
          <w:szCs w:val="24"/>
        </w:rPr>
        <w:t xml:space="preserve">nsideration by early </w:t>
      </w:r>
      <w:r w:rsidR="00891972">
        <w:rPr>
          <w:sz w:val="24"/>
          <w:szCs w:val="24"/>
        </w:rPr>
        <w:t xml:space="preserve">game </w:t>
      </w:r>
      <w:r w:rsidR="00B64763">
        <w:rPr>
          <w:sz w:val="24"/>
          <w:szCs w:val="24"/>
        </w:rPr>
        <w:t>designers.</w:t>
      </w:r>
    </w:p>
    <w:p w14:paraId="56712783" w14:textId="77777777" w:rsidR="00420AE2" w:rsidRPr="00372FBF" w:rsidRDefault="00900EE2" w:rsidP="00B64763">
      <w:pPr>
        <w:spacing w:after="0" w:line="480" w:lineRule="auto"/>
        <w:ind w:firstLine="720"/>
        <w:rPr>
          <w:rFonts w:cstheme="minorHAnsi"/>
          <w:sz w:val="24"/>
          <w:szCs w:val="24"/>
        </w:rPr>
      </w:pPr>
      <w:r>
        <w:rPr>
          <w:sz w:val="24"/>
          <w:szCs w:val="24"/>
        </w:rPr>
        <w:t xml:space="preserve">The </w:t>
      </w:r>
      <w:r w:rsidR="00795F21">
        <w:rPr>
          <w:sz w:val="24"/>
          <w:szCs w:val="24"/>
        </w:rPr>
        <w:t xml:space="preserve">arcade </w:t>
      </w:r>
      <w:r w:rsidR="0086250B">
        <w:rPr>
          <w:sz w:val="24"/>
          <w:szCs w:val="24"/>
        </w:rPr>
        <w:t>game “Pong,” for instance, written</w:t>
      </w:r>
      <w:r w:rsidR="00B73091">
        <w:rPr>
          <w:sz w:val="24"/>
          <w:szCs w:val="24"/>
        </w:rPr>
        <w:t xml:space="preserve"> by Al</w:t>
      </w:r>
      <w:r w:rsidR="000C397E">
        <w:rPr>
          <w:sz w:val="24"/>
          <w:szCs w:val="24"/>
        </w:rPr>
        <w:t>lan Al</w:t>
      </w:r>
      <w:r w:rsidR="00B73091">
        <w:rPr>
          <w:sz w:val="24"/>
          <w:szCs w:val="24"/>
        </w:rPr>
        <w:t>corn for Atari</w:t>
      </w:r>
      <w:r w:rsidR="00B64763">
        <w:rPr>
          <w:sz w:val="24"/>
          <w:szCs w:val="24"/>
        </w:rPr>
        <w:t xml:space="preserve">, </w:t>
      </w:r>
      <w:r w:rsidR="005F1015">
        <w:rPr>
          <w:sz w:val="24"/>
          <w:szCs w:val="24"/>
        </w:rPr>
        <w:t>was a digital simulation of table tennis</w:t>
      </w:r>
      <w:r w:rsidR="00B73091">
        <w:rPr>
          <w:sz w:val="24"/>
          <w:szCs w:val="24"/>
        </w:rPr>
        <w:t xml:space="preserve"> that required players to stand </w:t>
      </w:r>
      <w:r w:rsidR="001B1B46">
        <w:rPr>
          <w:sz w:val="24"/>
          <w:szCs w:val="24"/>
        </w:rPr>
        <w:t xml:space="preserve">and stare at a small black-and-white screen while using physical </w:t>
      </w:r>
      <w:r w:rsidR="005F1015">
        <w:rPr>
          <w:sz w:val="24"/>
          <w:szCs w:val="24"/>
        </w:rPr>
        <w:t>c</w:t>
      </w:r>
      <w:r w:rsidR="00B73091">
        <w:rPr>
          <w:sz w:val="24"/>
          <w:szCs w:val="24"/>
        </w:rPr>
        <w:t>ontrols</w:t>
      </w:r>
      <w:r w:rsidR="005F1015">
        <w:rPr>
          <w:sz w:val="24"/>
          <w:szCs w:val="24"/>
        </w:rPr>
        <w:t xml:space="preserve"> designed </w:t>
      </w:r>
      <w:r w:rsidR="00B73091">
        <w:rPr>
          <w:sz w:val="24"/>
          <w:szCs w:val="24"/>
        </w:rPr>
        <w:t>to allow them to slide</w:t>
      </w:r>
      <w:r w:rsidR="005F1015">
        <w:rPr>
          <w:sz w:val="24"/>
          <w:szCs w:val="24"/>
        </w:rPr>
        <w:t xml:space="preserve"> o</w:t>
      </w:r>
      <w:r w:rsidR="00FC6DB7">
        <w:rPr>
          <w:sz w:val="24"/>
          <w:szCs w:val="24"/>
        </w:rPr>
        <w:t>n-screen paddles up and dow</w:t>
      </w:r>
      <w:r w:rsidR="002B2018">
        <w:rPr>
          <w:sz w:val="24"/>
          <w:szCs w:val="24"/>
        </w:rPr>
        <w:t xml:space="preserve">n in the effort to track and hit a digitized ball back and forth. </w:t>
      </w:r>
      <w:r w:rsidR="00C72AED">
        <w:rPr>
          <w:sz w:val="24"/>
          <w:szCs w:val="24"/>
        </w:rPr>
        <w:t>According to the CVAA</w:t>
      </w:r>
      <w:r w:rsidR="002D1B3D">
        <w:rPr>
          <w:sz w:val="24"/>
          <w:szCs w:val="24"/>
        </w:rPr>
        <w:t xml:space="preserve"> and its </w:t>
      </w:r>
      <w:r w:rsidR="002D1B3D">
        <w:rPr>
          <w:sz w:val="24"/>
          <w:szCs w:val="24"/>
        </w:rPr>
        <w:lastRenderedPageBreak/>
        <w:t>requirements</w:t>
      </w:r>
      <w:r w:rsidR="00C72AED">
        <w:rPr>
          <w:sz w:val="24"/>
          <w:szCs w:val="24"/>
        </w:rPr>
        <w:t xml:space="preserve">, this game would fall under Class III </w:t>
      </w:r>
      <w:r w:rsidR="002D1B3D">
        <w:rPr>
          <w:sz w:val="24"/>
          <w:szCs w:val="24"/>
        </w:rPr>
        <w:t>and</w:t>
      </w:r>
      <w:r w:rsidR="00372FBF">
        <w:rPr>
          <w:sz w:val="24"/>
          <w:szCs w:val="24"/>
        </w:rPr>
        <w:t xml:space="preserve"> would certainly fail to</w:t>
      </w:r>
      <w:r w:rsidR="00372FBF" w:rsidRPr="00372FBF">
        <w:rPr>
          <w:rFonts w:cstheme="minorHAnsi"/>
          <w:sz w:val="24"/>
          <w:szCs w:val="24"/>
        </w:rPr>
        <w:t xml:space="preserve"> </w:t>
      </w:r>
      <w:r w:rsidR="00372FBF">
        <w:rPr>
          <w:rFonts w:cstheme="minorHAnsi"/>
          <w:sz w:val="24"/>
          <w:szCs w:val="24"/>
        </w:rPr>
        <w:t>“</w:t>
      </w:r>
      <w:r w:rsidR="00372FBF" w:rsidRPr="00372FBF">
        <w:rPr>
          <w:rFonts w:cstheme="minorHAnsi"/>
          <w:sz w:val="24"/>
          <w:szCs w:val="24"/>
          <w:shd w:val="clear" w:color="auto" w:fill="FFFFFF"/>
        </w:rPr>
        <w:t>be accessible and to be usable by individuals with disabilities</w:t>
      </w:r>
      <w:r w:rsidR="00372FBF">
        <w:rPr>
          <w:rFonts w:cstheme="minorHAnsi"/>
          <w:sz w:val="24"/>
          <w:szCs w:val="24"/>
          <w:shd w:val="clear" w:color="auto" w:fill="FFFFFF"/>
        </w:rPr>
        <w:t>”</w:t>
      </w:r>
      <w:r w:rsidR="002D1B3D">
        <w:rPr>
          <w:rFonts w:cstheme="minorHAnsi"/>
          <w:sz w:val="24"/>
          <w:szCs w:val="24"/>
          <w:shd w:val="clear" w:color="auto" w:fill="FFFFFF"/>
        </w:rPr>
        <w:t xml:space="preserve"> </w:t>
      </w:r>
      <w:r w:rsidR="00372FBF">
        <w:rPr>
          <w:rFonts w:cstheme="minorHAnsi"/>
          <w:sz w:val="24"/>
          <w:szCs w:val="24"/>
          <w:shd w:val="clear" w:color="auto" w:fill="FFFFFF"/>
        </w:rPr>
        <w:t>(Miller). Anyone with visual impairments</w:t>
      </w:r>
      <w:r w:rsidR="0086394A">
        <w:rPr>
          <w:rFonts w:cstheme="minorHAnsi"/>
          <w:sz w:val="24"/>
          <w:szCs w:val="24"/>
          <w:shd w:val="clear" w:color="auto" w:fill="FFFFFF"/>
        </w:rPr>
        <w:t>,</w:t>
      </w:r>
      <w:r w:rsidR="00372FBF">
        <w:rPr>
          <w:rFonts w:cstheme="minorHAnsi"/>
          <w:sz w:val="24"/>
          <w:szCs w:val="24"/>
          <w:shd w:val="clear" w:color="auto" w:fill="FFFFFF"/>
        </w:rPr>
        <w:t xml:space="preserve"> those regulated to a wheel chair</w:t>
      </w:r>
      <w:r w:rsidR="002D1B3D">
        <w:rPr>
          <w:rFonts w:cstheme="minorHAnsi"/>
          <w:sz w:val="24"/>
          <w:szCs w:val="24"/>
          <w:shd w:val="clear" w:color="auto" w:fill="FFFFFF"/>
        </w:rPr>
        <w:t xml:space="preserve"> or unable to stand for any reason </w:t>
      </w:r>
      <w:r w:rsidR="00372FBF">
        <w:rPr>
          <w:rFonts w:cstheme="minorHAnsi"/>
          <w:sz w:val="24"/>
          <w:szCs w:val="24"/>
          <w:shd w:val="clear" w:color="auto" w:fill="FFFFFF"/>
        </w:rPr>
        <w:t>would have no accessibility.</w:t>
      </w:r>
    </w:p>
    <w:p w14:paraId="4E05BEDB" w14:textId="77777777" w:rsidR="00AD5319" w:rsidRDefault="00E94096" w:rsidP="00420AE2">
      <w:pPr>
        <w:spacing w:after="0" w:line="480" w:lineRule="auto"/>
        <w:ind w:firstLine="720"/>
        <w:rPr>
          <w:sz w:val="24"/>
          <w:szCs w:val="24"/>
        </w:rPr>
      </w:pPr>
      <w:r>
        <w:rPr>
          <w:sz w:val="24"/>
          <w:szCs w:val="24"/>
        </w:rPr>
        <w:t>P</w:t>
      </w:r>
      <w:r w:rsidR="00420AE2">
        <w:rPr>
          <w:sz w:val="24"/>
          <w:szCs w:val="24"/>
        </w:rPr>
        <w:t xml:space="preserve">eople </w:t>
      </w:r>
      <w:r>
        <w:rPr>
          <w:sz w:val="24"/>
          <w:szCs w:val="24"/>
        </w:rPr>
        <w:t xml:space="preserve">with disabilities </w:t>
      </w:r>
      <w:r w:rsidR="00420AE2">
        <w:rPr>
          <w:sz w:val="24"/>
          <w:szCs w:val="24"/>
        </w:rPr>
        <w:t>are found throughout society everywhere and should be afforded just as much right and privilege to participate in and enjoy the wares of the video game industry that works so hard to entertain us.</w:t>
      </w:r>
      <w:r w:rsidR="007A2C8A">
        <w:rPr>
          <w:sz w:val="24"/>
          <w:szCs w:val="24"/>
        </w:rPr>
        <w:t xml:space="preserve"> This means that although any business must pursue profitability, accessibility must </w:t>
      </w:r>
      <w:r>
        <w:rPr>
          <w:sz w:val="24"/>
          <w:szCs w:val="24"/>
        </w:rPr>
        <w:t xml:space="preserve">also </w:t>
      </w:r>
      <w:r w:rsidR="007A2C8A">
        <w:rPr>
          <w:sz w:val="24"/>
          <w:szCs w:val="24"/>
        </w:rPr>
        <w:t>be considered</w:t>
      </w:r>
      <w:r>
        <w:rPr>
          <w:sz w:val="24"/>
          <w:szCs w:val="24"/>
        </w:rPr>
        <w:t xml:space="preserve"> in game design for those less fortunate in re</w:t>
      </w:r>
      <w:r w:rsidR="00727CF2">
        <w:rPr>
          <w:sz w:val="24"/>
          <w:szCs w:val="24"/>
        </w:rPr>
        <w:t>gard to their physical</w:t>
      </w:r>
      <w:r>
        <w:rPr>
          <w:sz w:val="24"/>
          <w:szCs w:val="24"/>
        </w:rPr>
        <w:t xml:space="preserve"> capabilities.</w:t>
      </w:r>
    </w:p>
    <w:p w14:paraId="4D77B179" w14:textId="77777777" w:rsidR="00340190" w:rsidRDefault="00340190" w:rsidP="004040F5">
      <w:pPr>
        <w:spacing w:after="0" w:line="480" w:lineRule="auto"/>
        <w:rPr>
          <w:sz w:val="24"/>
          <w:szCs w:val="24"/>
        </w:rPr>
      </w:pPr>
    </w:p>
    <w:p w14:paraId="03E0479A" w14:textId="77777777" w:rsidR="00340190" w:rsidRDefault="00340190" w:rsidP="00340190">
      <w:pPr>
        <w:spacing w:after="0" w:line="480" w:lineRule="auto"/>
        <w:jc w:val="center"/>
        <w:rPr>
          <w:sz w:val="24"/>
          <w:szCs w:val="24"/>
        </w:rPr>
      </w:pPr>
      <w:r>
        <w:rPr>
          <w:sz w:val="24"/>
          <w:szCs w:val="24"/>
        </w:rPr>
        <w:t>Works Cited</w:t>
      </w:r>
    </w:p>
    <w:p w14:paraId="4E278DDA" w14:textId="77777777" w:rsidR="009A42D7" w:rsidRPr="00340190" w:rsidRDefault="00340190" w:rsidP="00340190">
      <w:pPr>
        <w:spacing w:after="0" w:line="480" w:lineRule="auto"/>
        <w:rPr>
          <w:sz w:val="24"/>
          <w:szCs w:val="24"/>
        </w:rPr>
      </w:pPr>
      <w:r w:rsidRPr="00340190">
        <w:rPr>
          <w:sz w:val="24"/>
          <w:szCs w:val="24"/>
        </w:rPr>
        <w:t xml:space="preserve">Donovan, Tristan. </w:t>
      </w:r>
      <w:r w:rsidR="00016392">
        <w:rPr>
          <w:i/>
          <w:sz w:val="24"/>
          <w:szCs w:val="24"/>
        </w:rPr>
        <w:t>Replay: The History o</w:t>
      </w:r>
      <w:r w:rsidRPr="00340190">
        <w:rPr>
          <w:i/>
          <w:sz w:val="24"/>
          <w:szCs w:val="24"/>
        </w:rPr>
        <w:t>f Video Games.</w:t>
      </w:r>
      <w:r w:rsidRPr="00340190">
        <w:rPr>
          <w:sz w:val="24"/>
          <w:szCs w:val="24"/>
        </w:rPr>
        <w:t xml:space="preserve"> Yellow Ant, 2010.</w:t>
      </w:r>
    </w:p>
    <w:p w14:paraId="5E79B2CB" w14:textId="77777777" w:rsidR="00340190" w:rsidRDefault="00340190" w:rsidP="00340190">
      <w:pPr>
        <w:spacing w:after="0" w:line="480" w:lineRule="auto"/>
        <w:rPr>
          <w:sz w:val="24"/>
          <w:szCs w:val="24"/>
        </w:rPr>
      </w:pPr>
      <w:r w:rsidRPr="00340190">
        <w:rPr>
          <w:sz w:val="24"/>
          <w:szCs w:val="24"/>
        </w:rPr>
        <w:t xml:space="preserve">Miller, Mark. </w:t>
      </w:r>
      <w:r w:rsidRPr="00340190">
        <w:rPr>
          <w:i/>
          <w:sz w:val="24"/>
          <w:szCs w:val="24"/>
        </w:rPr>
        <w:t>"</w:t>
      </w:r>
      <w:r w:rsidR="001C67F1">
        <w:rPr>
          <w:sz w:val="24"/>
          <w:szCs w:val="24"/>
        </w:rPr>
        <w:t>Ne</w:t>
      </w:r>
      <w:r w:rsidR="00E4039C">
        <w:rPr>
          <w:sz w:val="24"/>
          <w:szCs w:val="24"/>
        </w:rPr>
        <w:t>w Requirements for Video Games t</w:t>
      </w:r>
      <w:r w:rsidRPr="00D15AD9">
        <w:rPr>
          <w:sz w:val="24"/>
          <w:szCs w:val="24"/>
        </w:rPr>
        <w:t>his Fa</w:t>
      </w:r>
      <w:r w:rsidR="00550FBD">
        <w:rPr>
          <w:sz w:val="24"/>
          <w:szCs w:val="24"/>
        </w:rPr>
        <w:t>ll</w:t>
      </w:r>
      <w:r w:rsidRPr="00340190">
        <w:rPr>
          <w:i/>
          <w:sz w:val="24"/>
          <w:szCs w:val="24"/>
        </w:rPr>
        <w:t>"</w:t>
      </w:r>
      <w:r>
        <w:rPr>
          <w:sz w:val="24"/>
          <w:szCs w:val="24"/>
        </w:rPr>
        <w:t xml:space="preserve"> </w:t>
      </w:r>
      <w:r w:rsidRPr="00550FBD">
        <w:rPr>
          <w:i/>
          <w:sz w:val="24"/>
          <w:szCs w:val="24"/>
        </w:rPr>
        <w:t>Inte</w:t>
      </w:r>
      <w:r w:rsidR="00550FBD">
        <w:rPr>
          <w:i/>
          <w:sz w:val="24"/>
          <w:szCs w:val="24"/>
        </w:rPr>
        <w:t>ractive Accessibility,</w:t>
      </w:r>
      <w:r w:rsidR="00550FBD">
        <w:rPr>
          <w:sz w:val="24"/>
          <w:szCs w:val="24"/>
        </w:rPr>
        <w:t xml:space="preserve"> </w:t>
      </w:r>
      <w:r>
        <w:rPr>
          <w:sz w:val="24"/>
          <w:szCs w:val="24"/>
        </w:rPr>
        <w:t>18</w:t>
      </w:r>
    </w:p>
    <w:p w14:paraId="7DCD0456" w14:textId="77777777" w:rsidR="00550FBD" w:rsidRDefault="00340190" w:rsidP="00340190">
      <w:pPr>
        <w:spacing w:after="0" w:line="480" w:lineRule="auto"/>
        <w:ind w:firstLine="720"/>
        <w:rPr>
          <w:sz w:val="24"/>
          <w:szCs w:val="24"/>
        </w:rPr>
      </w:pPr>
      <w:r w:rsidRPr="00340190">
        <w:rPr>
          <w:sz w:val="24"/>
          <w:szCs w:val="24"/>
        </w:rPr>
        <w:t>Jun</w:t>
      </w:r>
      <w:r w:rsidR="00550FBD">
        <w:rPr>
          <w:sz w:val="24"/>
          <w:szCs w:val="24"/>
        </w:rPr>
        <w:t xml:space="preserve">. 2015, </w:t>
      </w:r>
      <w:r w:rsidR="00550FBD" w:rsidRPr="00550FBD">
        <w:rPr>
          <w:sz w:val="24"/>
          <w:szCs w:val="24"/>
        </w:rPr>
        <w:t>interactiveaccessibility.com/ne</w:t>
      </w:r>
      <w:r w:rsidR="00550FBD">
        <w:rPr>
          <w:sz w:val="24"/>
          <w:szCs w:val="24"/>
        </w:rPr>
        <w:t>ws/new-requirements-video-games-</w:t>
      </w:r>
    </w:p>
    <w:p w14:paraId="3D2C5B57" w14:textId="77777777" w:rsidR="00340190" w:rsidRPr="00340190" w:rsidRDefault="00550FBD" w:rsidP="00340190">
      <w:pPr>
        <w:spacing w:after="0" w:line="480" w:lineRule="auto"/>
        <w:ind w:firstLine="720"/>
        <w:rPr>
          <w:sz w:val="24"/>
          <w:szCs w:val="24"/>
        </w:rPr>
      </w:pPr>
      <w:r w:rsidRPr="00550FBD">
        <w:rPr>
          <w:sz w:val="24"/>
          <w:szCs w:val="24"/>
        </w:rPr>
        <w:t>fall</w:t>
      </w:r>
      <w:proofErr w:type="gramStart"/>
      <w:r w:rsidRPr="00550FBD">
        <w:rPr>
          <w:sz w:val="24"/>
          <w:szCs w:val="24"/>
        </w:rPr>
        <w:t>#.</w:t>
      </w:r>
      <w:proofErr w:type="spellStart"/>
      <w:r w:rsidRPr="00550FBD">
        <w:rPr>
          <w:sz w:val="24"/>
          <w:szCs w:val="24"/>
        </w:rPr>
        <w:t>WaODRFGGNPZ</w:t>
      </w:r>
      <w:proofErr w:type="spellEnd"/>
      <w:proofErr w:type="gramEnd"/>
      <w:r>
        <w:rPr>
          <w:sz w:val="24"/>
          <w:szCs w:val="24"/>
        </w:rPr>
        <w:t>. Accessed</w:t>
      </w:r>
      <w:r w:rsidR="00340190" w:rsidRPr="00340190">
        <w:rPr>
          <w:sz w:val="24"/>
          <w:szCs w:val="24"/>
        </w:rPr>
        <w:t xml:space="preserve"> 27 Aug</w:t>
      </w:r>
      <w:r>
        <w:rPr>
          <w:sz w:val="24"/>
          <w:szCs w:val="24"/>
        </w:rPr>
        <w:t>.</w:t>
      </w:r>
      <w:r w:rsidR="00340190" w:rsidRPr="00340190">
        <w:rPr>
          <w:sz w:val="24"/>
          <w:szCs w:val="24"/>
        </w:rPr>
        <w:t xml:space="preserve"> 2017.</w:t>
      </w:r>
    </w:p>
    <w:p w14:paraId="69B8FB6F" w14:textId="77777777" w:rsidR="006A5E6A" w:rsidRDefault="00340190" w:rsidP="006A5E6A">
      <w:pPr>
        <w:spacing w:after="0" w:line="480" w:lineRule="auto"/>
        <w:rPr>
          <w:sz w:val="24"/>
          <w:szCs w:val="24"/>
        </w:rPr>
      </w:pPr>
      <w:r w:rsidRPr="00340190">
        <w:rPr>
          <w:sz w:val="24"/>
          <w:szCs w:val="24"/>
        </w:rPr>
        <w:t xml:space="preserve">Old Classic Retro Gaming. </w:t>
      </w:r>
      <w:r w:rsidRPr="006A5E6A">
        <w:rPr>
          <w:sz w:val="24"/>
          <w:szCs w:val="24"/>
        </w:rPr>
        <w:t>"Arcade Game: Pong (1972 Atari) [Re-Uploaded]."</w:t>
      </w:r>
      <w:r w:rsidRPr="00340190">
        <w:rPr>
          <w:sz w:val="24"/>
          <w:szCs w:val="24"/>
        </w:rPr>
        <w:t xml:space="preserve"> </w:t>
      </w:r>
      <w:r w:rsidRPr="006A5E6A">
        <w:rPr>
          <w:i/>
          <w:sz w:val="24"/>
          <w:szCs w:val="24"/>
        </w:rPr>
        <w:t>YouTube,</w:t>
      </w:r>
      <w:r w:rsidRPr="00340190">
        <w:rPr>
          <w:sz w:val="24"/>
          <w:szCs w:val="24"/>
        </w:rPr>
        <w:t xml:space="preserve"> </w:t>
      </w:r>
      <w:r w:rsidR="006A5E6A">
        <w:rPr>
          <w:sz w:val="24"/>
          <w:szCs w:val="24"/>
        </w:rPr>
        <w:t>uploaded</w:t>
      </w:r>
    </w:p>
    <w:p w14:paraId="7892C190" w14:textId="77777777" w:rsidR="006A5E6A" w:rsidRDefault="006A5E6A" w:rsidP="006A5E6A">
      <w:pPr>
        <w:spacing w:after="0" w:line="480" w:lineRule="auto"/>
        <w:ind w:firstLine="720"/>
        <w:rPr>
          <w:sz w:val="24"/>
          <w:szCs w:val="24"/>
        </w:rPr>
      </w:pPr>
      <w:r>
        <w:rPr>
          <w:sz w:val="24"/>
          <w:szCs w:val="24"/>
        </w:rPr>
        <w:t xml:space="preserve">by Old Classic Retro Gaming, </w:t>
      </w:r>
      <w:r w:rsidR="00340190" w:rsidRPr="00340190">
        <w:rPr>
          <w:sz w:val="24"/>
          <w:szCs w:val="24"/>
        </w:rPr>
        <w:t xml:space="preserve">28 </w:t>
      </w:r>
      <w:r w:rsidR="00340190">
        <w:rPr>
          <w:sz w:val="24"/>
          <w:szCs w:val="24"/>
        </w:rPr>
        <w:t>Aug</w:t>
      </w:r>
      <w:r>
        <w:rPr>
          <w:sz w:val="24"/>
          <w:szCs w:val="24"/>
        </w:rPr>
        <w:t>ust 2013,</w:t>
      </w:r>
    </w:p>
    <w:p w14:paraId="3118B543" w14:textId="77777777" w:rsidR="00340190" w:rsidRDefault="00883E5C" w:rsidP="006A5E6A">
      <w:pPr>
        <w:spacing w:after="0" w:line="480" w:lineRule="auto"/>
        <w:ind w:firstLine="720"/>
        <w:rPr>
          <w:sz w:val="24"/>
          <w:szCs w:val="24"/>
        </w:rPr>
      </w:pPr>
      <w:r w:rsidRPr="00883E5C">
        <w:rPr>
          <w:sz w:val="24"/>
          <w:szCs w:val="24"/>
        </w:rPr>
        <w:t>https://www.youtube.com/watch?v=e4VRgY3tkh0</w:t>
      </w:r>
      <w:r w:rsidR="00340190" w:rsidRPr="00340190">
        <w:rPr>
          <w:sz w:val="24"/>
          <w:szCs w:val="24"/>
        </w:rPr>
        <w:t>.</w:t>
      </w:r>
    </w:p>
    <w:p w14:paraId="1BEEA03C" w14:textId="77777777" w:rsidR="00883E5C" w:rsidRDefault="00883E5C" w:rsidP="00883E5C">
      <w:pPr>
        <w:spacing w:after="0" w:line="480" w:lineRule="auto"/>
        <w:rPr>
          <w:i/>
          <w:sz w:val="24"/>
          <w:szCs w:val="24"/>
        </w:rPr>
      </w:pPr>
      <w:r>
        <w:rPr>
          <w:sz w:val="24"/>
          <w:szCs w:val="24"/>
        </w:rPr>
        <w:t xml:space="preserve">Wendell, Susan. “The Social Construction of Disability.” </w:t>
      </w:r>
      <w:r>
        <w:rPr>
          <w:i/>
          <w:sz w:val="24"/>
          <w:szCs w:val="24"/>
        </w:rPr>
        <w:t>Readings for Diversity and Social Justice,</w:t>
      </w:r>
    </w:p>
    <w:p w14:paraId="2C85EFEB" w14:textId="77777777" w:rsidR="00883E5C" w:rsidRDefault="00FB26D8" w:rsidP="00883E5C">
      <w:pPr>
        <w:spacing w:after="0" w:line="480" w:lineRule="auto"/>
        <w:ind w:firstLine="720"/>
        <w:rPr>
          <w:sz w:val="24"/>
          <w:szCs w:val="24"/>
        </w:rPr>
      </w:pPr>
      <w:r>
        <w:rPr>
          <w:sz w:val="24"/>
          <w:szCs w:val="24"/>
        </w:rPr>
        <w:t>3</w:t>
      </w:r>
      <w:r w:rsidRPr="00FB26D8">
        <w:rPr>
          <w:sz w:val="24"/>
          <w:szCs w:val="24"/>
          <w:vertAlign w:val="superscript"/>
        </w:rPr>
        <w:t>rd</w:t>
      </w:r>
      <w:r>
        <w:rPr>
          <w:sz w:val="24"/>
          <w:szCs w:val="24"/>
        </w:rPr>
        <w:t xml:space="preserve"> ed., </w:t>
      </w:r>
      <w:r w:rsidR="00883E5C">
        <w:rPr>
          <w:sz w:val="24"/>
          <w:szCs w:val="24"/>
        </w:rPr>
        <w:t xml:space="preserve">edited by </w:t>
      </w:r>
      <w:proofErr w:type="spellStart"/>
      <w:r w:rsidR="00883E5C">
        <w:rPr>
          <w:sz w:val="24"/>
          <w:szCs w:val="24"/>
        </w:rPr>
        <w:t>Maurianne</w:t>
      </w:r>
      <w:proofErr w:type="spellEnd"/>
      <w:r w:rsidR="00883E5C">
        <w:rPr>
          <w:sz w:val="24"/>
          <w:szCs w:val="24"/>
        </w:rPr>
        <w:t xml:space="preserve"> Adams, et al, Routledge, 2013, pp. 482-83.</w:t>
      </w:r>
    </w:p>
    <w:p w14:paraId="2951E735" w14:textId="77777777" w:rsidR="00812E15" w:rsidRDefault="00812E15" w:rsidP="00883E5C">
      <w:pPr>
        <w:spacing w:after="0" w:line="480" w:lineRule="auto"/>
        <w:ind w:firstLine="720"/>
        <w:rPr>
          <w:sz w:val="24"/>
          <w:szCs w:val="24"/>
        </w:rPr>
      </w:pPr>
    </w:p>
    <w:p w14:paraId="461FB81E" w14:textId="77777777" w:rsidR="00D15AD9" w:rsidRPr="006A5E6A" w:rsidRDefault="00D15AD9" w:rsidP="00D15AD9">
      <w:pPr>
        <w:spacing w:after="0" w:line="480" w:lineRule="auto"/>
        <w:rPr>
          <w:rFonts w:cstheme="minorHAnsi"/>
          <w:sz w:val="24"/>
          <w:szCs w:val="24"/>
        </w:rPr>
      </w:pPr>
      <w:bookmarkStart w:id="0" w:name="_GoBack"/>
      <w:bookmarkEnd w:id="0"/>
    </w:p>
    <w:sectPr w:rsidR="00D15AD9" w:rsidRPr="006A5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F5"/>
    <w:rsid w:val="00006202"/>
    <w:rsid w:val="00016392"/>
    <w:rsid w:val="00023A34"/>
    <w:rsid w:val="00064E9D"/>
    <w:rsid w:val="000B29DB"/>
    <w:rsid w:val="000C397E"/>
    <w:rsid w:val="000D5AA2"/>
    <w:rsid w:val="001166EB"/>
    <w:rsid w:val="00135423"/>
    <w:rsid w:val="001971BF"/>
    <w:rsid w:val="001A6C39"/>
    <w:rsid w:val="001B1B46"/>
    <w:rsid w:val="001B43D8"/>
    <w:rsid w:val="001C67F1"/>
    <w:rsid w:val="002B2018"/>
    <w:rsid w:val="002B70A3"/>
    <w:rsid w:val="002C7E68"/>
    <w:rsid w:val="002D1B3D"/>
    <w:rsid w:val="00323FDE"/>
    <w:rsid w:val="00340190"/>
    <w:rsid w:val="00372FBF"/>
    <w:rsid w:val="003D475A"/>
    <w:rsid w:val="004040F5"/>
    <w:rsid w:val="00420AE2"/>
    <w:rsid w:val="00550FBD"/>
    <w:rsid w:val="005F1015"/>
    <w:rsid w:val="006A5E6A"/>
    <w:rsid w:val="006D532B"/>
    <w:rsid w:val="00727CF2"/>
    <w:rsid w:val="007534BD"/>
    <w:rsid w:val="0075410E"/>
    <w:rsid w:val="00795F21"/>
    <w:rsid w:val="007A2C8A"/>
    <w:rsid w:val="007B1482"/>
    <w:rsid w:val="007E656A"/>
    <w:rsid w:val="00812E15"/>
    <w:rsid w:val="0083142D"/>
    <w:rsid w:val="0086250B"/>
    <w:rsid w:val="0086394A"/>
    <w:rsid w:val="00883E5C"/>
    <w:rsid w:val="00891972"/>
    <w:rsid w:val="00900EE2"/>
    <w:rsid w:val="009A42D7"/>
    <w:rsid w:val="00A31867"/>
    <w:rsid w:val="00AC70A3"/>
    <w:rsid w:val="00AD5319"/>
    <w:rsid w:val="00B1500C"/>
    <w:rsid w:val="00B2454E"/>
    <w:rsid w:val="00B55D5E"/>
    <w:rsid w:val="00B64763"/>
    <w:rsid w:val="00B73091"/>
    <w:rsid w:val="00BB1335"/>
    <w:rsid w:val="00BD0FFD"/>
    <w:rsid w:val="00BD5390"/>
    <w:rsid w:val="00C64959"/>
    <w:rsid w:val="00C707A6"/>
    <w:rsid w:val="00C72AED"/>
    <w:rsid w:val="00CC7244"/>
    <w:rsid w:val="00CD2FDD"/>
    <w:rsid w:val="00D15AD9"/>
    <w:rsid w:val="00D21874"/>
    <w:rsid w:val="00DA12FF"/>
    <w:rsid w:val="00DA45C6"/>
    <w:rsid w:val="00DB69E4"/>
    <w:rsid w:val="00E0789C"/>
    <w:rsid w:val="00E20003"/>
    <w:rsid w:val="00E4039C"/>
    <w:rsid w:val="00E94096"/>
    <w:rsid w:val="00EA190E"/>
    <w:rsid w:val="00EB366B"/>
    <w:rsid w:val="00F54A96"/>
    <w:rsid w:val="00FB26D8"/>
    <w:rsid w:val="00FC6DB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377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5E6A"/>
    <w:rPr>
      <w:i/>
      <w:iCs/>
    </w:rPr>
  </w:style>
  <w:style w:type="character" w:styleId="Hyperlink">
    <w:name w:val="Hyperlink"/>
    <w:basedOn w:val="DefaultParagraphFont"/>
    <w:uiPriority w:val="99"/>
    <w:unhideWhenUsed/>
    <w:rsid w:val="00883E5C"/>
    <w:rPr>
      <w:color w:val="0563C1" w:themeColor="hyperlink"/>
      <w:u w:val="single"/>
    </w:rPr>
  </w:style>
  <w:style w:type="character" w:customStyle="1" w:styleId="UnresolvedMention">
    <w:name w:val="Unresolved Mention"/>
    <w:basedOn w:val="DefaultParagraphFont"/>
    <w:uiPriority w:val="99"/>
    <w:semiHidden/>
    <w:unhideWhenUsed/>
    <w:rsid w:val="00883E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TWS1</dc:creator>
  <cp:keywords/>
  <dc:description/>
  <cp:lastModifiedBy>Grigar, Dene</cp:lastModifiedBy>
  <cp:revision>3</cp:revision>
  <dcterms:created xsi:type="dcterms:W3CDTF">2017-08-30T16:22:00Z</dcterms:created>
  <dcterms:modified xsi:type="dcterms:W3CDTF">2017-08-31T16:50:00Z</dcterms:modified>
</cp:coreProperties>
</file>